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5A031" w14:textId="77777777" w:rsidR="006F71EE" w:rsidRDefault="006F71EE" w:rsidP="00412DCF">
      <w:pPr>
        <w:pStyle w:val="Heading1"/>
        <w:spacing w:line="276" w:lineRule="auto"/>
        <w:rPr>
          <w:rFonts w:ascii="Times New Roman" w:eastAsia="Times New Roman" w:hAnsi="Times New Roman" w:cs="Titr"/>
          <w:color w:val="auto"/>
          <w:sz w:val="24"/>
          <w:szCs w:val="24"/>
          <w:rtl/>
        </w:rPr>
      </w:pPr>
      <w:bookmarkStart w:id="0" w:name="_Toc229590696"/>
      <w:bookmarkStart w:id="1" w:name="_Toc229591017"/>
      <w:bookmarkStart w:id="2" w:name="_GoBack"/>
      <w:bookmarkEnd w:id="2"/>
    </w:p>
    <w:p w14:paraId="755F54C9" w14:textId="77777777" w:rsidR="00412DCF" w:rsidRPr="00412DCF" w:rsidRDefault="00412DCF" w:rsidP="00412DCF">
      <w:pPr>
        <w:pStyle w:val="Heading1"/>
        <w:spacing w:line="276" w:lineRule="auto"/>
        <w:rPr>
          <w:rFonts w:ascii="Times New Roman" w:eastAsia="Times New Roman" w:hAnsi="Times New Roman" w:cs="Titr"/>
          <w:color w:val="auto"/>
          <w:sz w:val="24"/>
          <w:szCs w:val="24"/>
          <w:rtl/>
        </w:rPr>
      </w:pPr>
      <w:r w:rsidRPr="00412DCF">
        <w:rPr>
          <w:rFonts w:ascii="Times New Roman" w:eastAsia="Times New Roman" w:hAnsi="Times New Roman" w:cs="Titr" w:hint="cs"/>
          <w:color w:val="auto"/>
          <w:sz w:val="24"/>
          <w:szCs w:val="24"/>
          <w:rtl/>
        </w:rPr>
        <w:t>افراد و مراکز تجویز و عرضة دارو</w:t>
      </w:r>
      <w:bookmarkEnd w:id="0"/>
      <w:bookmarkEnd w:id="1"/>
    </w:p>
    <w:p w14:paraId="65448CD1" w14:textId="77777777" w:rsidR="00412DCF" w:rsidRPr="00412DCF" w:rsidRDefault="00412DCF" w:rsidP="00412DCF">
      <w:pPr>
        <w:spacing w:line="276" w:lineRule="auto"/>
        <w:jc w:val="both"/>
        <w:rPr>
          <w:sz w:val="22"/>
          <w:szCs w:val="22"/>
          <w:rtl/>
        </w:rPr>
      </w:pPr>
      <w:r w:rsidRPr="00412DCF">
        <w:rPr>
          <w:rFonts w:hint="cs"/>
          <w:sz w:val="22"/>
          <w:szCs w:val="22"/>
          <w:rtl/>
        </w:rPr>
        <w:t>تجویز بوپرنورفین پیوسته رهش برای درمان وابستگی به مواد اپیوئیدی را به دو دسته می توان تقسیم کرد:</w:t>
      </w:r>
    </w:p>
    <w:p w14:paraId="11DB1A0D" w14:textId="77777777" w:rsidR="00412DCF" w:rsidRPr="00412DCF" w:rsidRDefault="00412DCF" w:rsidP="00412DCF">
      <w:pPr>
        <w:pStyle w:val="ListParagraph"/>
        <w:numPr>
          <w:ilvl w:val="0"/>
          <w:numId w:val="1"/>
        </w:numPr>
        <w:spacing w:line="276" w:lineRule="auto"/>
        <w:jc w:val="both"/>
        <w:rPr>
          <w:rFonts w:ascii="Calibri" w:eastAsia="Calibri" w:hAnsi="Calibri" w:cs="B Nazanin"/>
          <w:sz w:val="26"/>
          <w:szCs w:val="26"/>
        </w:rPr>
      </w:pPr>
      <w:r w:rsidRPr="00412DCF">
        <w:rPr>
          <w:rFonts w:ascii="Calibri" w:eastAsia="Calibri" w:hAnsi="Calibri" w:cs="B Nazanin" w:hint="cs"/>
          <w:sz w:val="28"/>
          <w:szCs w:val="28"/>
          <w:rtl/>
        </w:rPr>
        <w:t xml:space="preserve">مراحلی از درمان که نیاز به درمان با بوپرنورفین زیر زبانی نیز وجود دارد: </w:t>
      </w:r>
      <w:r w:rsidRPr="00412DCF">
        <w:rPr>
          <w:rFonts w:ascii="Calibri" w:eastAsia="Calibri" w:hAnsi="Calibri" w:cs="B Nazanin" w:hint="cs"/>
          <w:sz w:val="26"/>
          <w:szCs w:val="26"/>
          <w:rtl/>
        </w:rPr>
        <w:t>این حالت در زمان آغاز درمان، یا سایر زمانهای نیاز به مصرف همزمان بوپرنورفین زیرزبانی اضافی، ممکن است وجود داشته باشد. در چنین شرایطی، درمان باید در مراکز یا واحدهای درمانی اختلالات مصرف مواد انجام شده و بوپرنورفین پیوسته رهش، توسط مسئول فنی مراکز سرپایی درمان اختلالات مصرف مواد (پزشک دارای گواهی دوره آموزشی درمان اختلالات مصرف مواد مورد تایید وزارت بهداشت)، تجویز شود.</w:t>
      </w:r>
    </w:p>
    <w:p w14:paraId="1D831C52" w14:textId="77777777" w:rsidR="00412DCF" w:rsidRPr="00412DCF" w:rsidRDefault="00412DCF" w:rsidP="00412DCF">
      <w:pPr>
        <w:pStyle w:val="ListParagraph"/>
        <w:numPr>
          <w:ilvl w:val="0"/>
          <w:numId w:val="1"/>
        </w:numPr>
        <w:spacing w:line="276" w:lineRule="auto"/>
        <w:jc w:val="both"/>
        <w:rPr>
          <w:rFonts w:ascii="Calibri" w:eastAsia="Calibri" w:hAnsi="Calibri" w:cs="B Nazanin"/>
          <w:sz w:val="26"/>
          <w:szCs w:val="26"/>
        </w:rPr>
      </w:pPr>
      <w:r w:rsidRPr="00412DCF">
        <w:rPr>
          <w:rFonts w:ascii="Calibri" w:eastAsia="Calibri" w:hAnsi="Calibri" w:cs="B Nazanin" w:hint="cs"/>
          <w:sz w:val="28"/>
          <w:szCs w:val="28"/>
          <w:rtl/>
        </w:rPr>
        <w:t xml:space="preserve">مراحلی از درمان که نیاز به بوپرنورفین زیرزبانی ندارد: </w:t>
      </w:r>
      <w:r w:rsidRPr="00412DCF">
        <w:rPr>
          <w:rFonts w:ascii="Calibri" w:eastAsia="Calibri" w:hAnsi="Calibri" w:cs="B Nazanin" w:hint="cs"/>
          <w:sz w:val="26"/>
          <w:szCs w:val="26"/>
          <w:rtl/>
        </w:rPr>
        <w:t>این حالت برای بیمارانی که مراحل آغاز درمان را گذرانده اند و بدون علائم محرومیت و وسوسه، درمانشان با بوپرنورفین پیوسته رهش به صورت نگهدارنده، ادامه دارد، اغلب صدق می‌کند. این مرحله از درمان، می تواند در مراکز یا واحدهای سرپایی درمان اختلالات مصرف مواد یا در مطب شخصی روانپزشک انجام شود. در این مرحله، تجویز بوپرنورفین پیوسته رهش باید توسط روانپزشک یا مسئول فنی مراکز سرپایی درمان اختلالات مصرف مواد (پزشک دارای گواهی دوره آموزشی درمان اختلالات مصرف مواد مورد تایید وزارت بهداشت)، انجام  شود.</w:t>
      </w:r>
    </w:p>
    <w:p w14:paraId="49E24716" w14:textId="77777777" w:rsidR="00412DCF" w:rsidRPr="00412DCF" w:rsidRDefault="00412DCF" w:rsidP="00412DCF">
      <w:pPr>
        <w:spacing w:line="276" w:lineRule="auto"/>
        <w:jc w:val="both"/>
        <w:rPr>
          <w:rFonts w:ascii="Calibri" w:eastAsia="Calibri" w:hAnsi="Calibri" w:cs="B Nazanin"/>
          <w:sz w:val="26"/>
          <w:szCs w:val="26"/>
          <w:rtl/>
          <w:lang w:eastAsia="en-US" w:bidi="fa-IR"/>
        </w:rPr>
      </w:pPr>
      <w:r w:rsidRPr="00412DCF">
        <w:rPr>
          <w:rFonts w:ascii="Calibri" w:eastAsia="Calibri" w:hAnsi="Calibri" w:cs="B Nazanin" w:hint="cs"/>
          <w:sz w:val="26"/>
          <w:szCs w:val="26"/>
          <w:rtl/>
          <w:lang w:eastAsia="en-US" w:bidi="fa-IR"/>
        </w:rPr>
        <w:t xml:space="preserve">تزریق دارو باید توسط پزشک یا پرستار/ بهیار یا هر کادر دیگری از درمان که مجوز انجام تزریق زیرجلدی را دارد  انجام شود. بدیهی است مطالعه بروشور دارو برای آگاهی از نحوه تزریق دارو ضرورت دارد. </w:t>
      </w:r>
    </w:p>
    <w:p w14:paraId="08CDF3E8" w14:textId="77777777" w:rsidR="00412DCF" w:rsidRPr="00412DCF" w:rsidRDefault="00412DCF" w:rsidP="00412DCF">
      <w:pPr>
        <w:pStyle w:val="Heading2"/>
        <w:spacing w:line="276" w:lineRule="auto"/>
        <w:rPr>
          <w:rFonts w:cs="Titr"/>
          <w:color w:val="auto"/>
          <w:sz w:val="22"/>
          <w:szCs w:val="22"/>
          <w:lang w:eastAsia="zh-CN"/>
        </w:rPr>
      </w:pPr>
      <w:bookmarkStart w:id="3" w:name="_Toc229591019"/>
      <w:r w:rsidRPr="00412DCF">
        <w:rPr>
          <w:rFonts w:cs="Titr" w:hint="cs"/>
          <w:color w:val="auto"/>
          <w:sz w:val="22"/>
          <w:szCs w:val="22"/>
          <w:rtl/>
          <w:lang w:eastAsia="zh-CN"/>
        </w:rPr>
        <w:t>مراکز عرضة دارو</w:t>
      </w:r>
      <w:bookmarkEnd w:id="3"/>
    </w:p>
    <w:p w14:paraId="6012C7BF" w14:textId="77777777" w:rsidR="00412DCF" w:rsidRDefault="00412DCF" w:rsidP="00412DCF">
      <w:pPr>
        <w:spacing w:line="276" w:lineRule="auto"/>
        <w:jc w:val="both"/>
        <w:rPr>
          <w:rFonts w:ascii="Calibri" w:eastAsia="Calibri" w:hAnsi="Calibri" w:cs="B Nazanin"/>
          <w:sz w:val="26"/>
          <w:szCs w:val="26"/>
          <w:rtl/>
          <w:lang w:eastAsia="en-US" w:bidi="fa-IR"/>
        </w:rPr>
      </w:pPr>
      <w:r w:rsidRPr="00412DCF">
        <w:rPr>
          <w:rFonts w:ascii="Calibri" w:eastAsia="Calibri" w:hAnsi="Calibri" w:cs="B Nazanin" w:hint="cs"/>
          <w:sz w:val="26"/>
          <w:szCs w:val="26"/>
          <w:rtl/>
          <w:lang w:eastAsia="en-US" w:bidi="fa-IR"/>
        </w:rPr>
        <w:t xml:space="preserve">بوپرنورفین پیوسته رهش برای درمان وابستگی به مواد اپیوئیدی در مراکز سرپایی درمان اختلالات مصرف مواد </w:t>
      </w:r>
      <w:r w:rsidR="000E4793">
        <w:rPr>
          <w:rFonts w:ascii="Calibri" w:eastAsia="Calibri" w:hAnsi="Calibri" w:cs="B Nazanin" w:hint="cs"/>
          <w:sz w:val="26"/>
          <w:szCs w:val="26"/>
          <w:rtl/>
          <w:lang w:eastAsia="en-US" w:bidi="fa-IR"/>
        </w:rPr>
        <w:t xml:space="preserve">واجد شرایط </w:t>
      </w:r>
      <w:r w:rsidRPr="00412DCF">
        <w:rPr>
          <w:rFonts w:ascii="Calibri" w:eastAsia="Calibri" w:hAnsi="Calibri" w:cs="B Nazanin" w:hint="cs"/>
          <w:sz w:val="26"/>
          <w:szCs w:val="26"/>
          <w:rtl/>
          <w:lang w:eastAsia="en-US" w:bidi="fa-IR"/>
        </w:rPr>
        <w:t xml:space="preserve">و در داروخانه ها با ارائة نسخه از روانپزشک یا </w:t>
      </w:r>
      <w:r w:rsidRPr="00412DCF">
        <w:rPr>
          <w:rFonts w:ascii="Calibri" w:eastAsia="Calibri" w:hAnsi="Calibri" w:cs="B Nazanin" w:hint="cs"/>
          <w:sz w:val="26"/>
          <w:szCs w:val="26"/>
          <w:rtl/>
        </w:rPr>
        <w:t xml:space="preserve">مسئول فنی </w:t>
      </w:r>
      <w:r w:rsidRPr="00412DCF">
        <w:rPr>
          <w:rFonts w:ascii="Calibri" w:eastAsia="Calibri" w:hAnsi="Calibri" w:cs="B Nazanin" w:hint="cs"/>
          <w:sz w:val="26"/>
          <w:szCs w:val="26"/>
          <w:rtl/>
          <w:lang w:bidi="fa-IR"/>
        </w:rPr>
        <w:t xml:space="preserve">مراکز سرپایی درمان اختلالات مصرف مواد </w:t>
      </w:r>
      <w:r w:rsidRPr="00412DCF">
        <w:rPr>
          <w:rFonts w:ascii="Calibri" w:eastAsia="Calibri" w:hAnsi="Calibri" w:cs="B Nazanin" w:hint="cs"/>
          <w:sz w:val="26"/>
          <w:szCs w:val="26"/>
          <w:rtl/>
        </w:rPr>
        <w:t>(پزشک دارای گواهی دوره آموزشی درمان اختلالات مصرف مواد مورد تایید وزارت بهداشت)</w:t>
      </w:r>
      <w:r w:rsidRPr="00412DCF">
        <w:rPr>
          <w:rFonts w:ascii="Calibri" w:eastAsia="Calibri" w:hAnsi="Calibri" w:cs="B Nazanin" w:hint="cs"/>
          <w:sz w:val="26"/>
          <w:szCs w:val="26"/>
          <w:rtl/>
          <w:lang w:eastAsia="en-US" w:bidi="fa-IR"/>
        </w:rPr>
        <w:t>، قابل عرضه است.</w:t>
      </w:r>
    </w:p>
    <w:p w14:paraId="4B85DAA1" w14:textId="77777777" w:rsidR="000E4793" w:rsidRPr="000E4793" w:rsidRDefault="000E4793" w:rsidP="00D46D3E">
      <w:pPr>
        <w:spacing w:after="110" w:line="300" w:lineRule="auto"/>
        <w:jc w:val="both"/>
        <w:rPr>
          <w:rFonts w:ascii="Calibri" w:eastAsia="Calibri" w:hAnsi="Calibri" w:cs="B Nazanin"/>
          <w:sz w:val="26"/>
          <w:szCs w:val="26"/>
          <w:lang w:eastAsia="en-US" w:bidi="fa-IR"/>
        </w:rPr>
      </w:pPr>
      <w:r w:rsidRPr="00412DCF">
        <w:rPr>
          <w:rFonts w:ascii="Calibri" w:eastAsia="Calibri" w:hAnsi="Calibri" w:cs="B Nazanin" w:hint="cs"/>
          <w:sz w:val="26"/>
          <w:szCs w:val="26"/>
          <w:rtl/>
          <w:lang w:eastAsia="en-US" w:bidi="fa-IR"/>
        </w:rPr>
        <w:t xml:space="preserve">مرکز سرپایی درمان اختلالات مصرف مواد </w:t>
      </w:r>
      <w:r>
        <w:rPr>
          <w:rFonts w:ascii="Calibri" w:eastAsia="Calibri" w:hAnsi="Calibri" w:cs="B Nazanin" w:hint="cs"/>
          <w:sz w:val="26"/>
          <w:szCs w:val="26"/>
          <w:rtl/>
          <w:lang w:eastAsia="en-US" w:bidi="fa-IR"/>
        </w:rPr>
        <w:t>واجد شرایط</w:t>
      </w:r>
      <w:r>
        <w:rPr>
          <w:rFonts w:hint="cs"/>
          <w:rtl/>
        </w:rPr>
        <w:t xml:space="preserve">: </w:t>
      </w:r>
      <w:r w:rsidRPr="000E4793">
        <w:rPr>
          <w:rFonts w:ascii="Calibri" w:eastAsia="Calibri" w:hAnsi="Calibri" w:cs="B Nazanin"/>
          <w:sz w:val="26"/>
          <w:szCs w:val="26"/>
          <w:rtl/>
          <w:lang w:eastAsia="en-US" w:bidi="fa-IR"/>
        </w:rPr>
        <w:t>مرکز درمان اختلال مصرف مواد دارا</w:t>
      </w:r>
      <w:r w:rsidRPr="000E4793">
        <w:rPr>
          <w:rFonts w:ascii="Calibri" w:eastAsia="Calibri" w:hAnsi="Calibri" w:cs="B Nazanin" w:hint="cs"/>
          <w:sz w:val="26"/>
          <w:szCs w:val="26"/>
          <w:rtl/>
          <w:lang w:eastAsia="en-US" w:bidi="fa-IR"/>
        </w:rPr>
        <w:t>ی</w:t>
      </w:r>
      <w:r w:rsidRPr="000E4793">
        <w:rPr>
          <w:rFonts w:ascii="Calibri" w:eastAsia="Calibri" w:hAnsi="Calibri" w:cs="B Nazanin"/>
          <w:sz w:val="26"/>
          <w:szCs w:val="26"/>
          <w:rtl/>
          <w:lang w:eastAsia="en-US" w:bidi="fa-IR"/>
        </w:rPr>
        <w:t xml:space="preserve"> پروانه معتبر</w:t>
      </w:r>
      <w:r>
        <w:rPr>
          <w:rFonts w:ascii="Calibri" w:eastAsia="Calibri" w:hAnsi="Calibri" w:cs="B Nazanin" w:hint="cs"/>
          <w:sz w:val="26"/>
          <w:szCs w:val="26"/>
          <w:rtl/>
          <w:lang w:eastAsia="en-US" w:bidi="fa-IR"/>
        </w:rPr>
        <w:t xml:space="preserve"> واجد شرایط </w:t>
      </w:r>
      <w:r w:rsidR="00D46D3E">
        <w:rPr>
          <w:rFonts w:ascii="Calibri" w:eastAsia="Calibri" w:hAnsi="Calibri" w:cs="B Nazanin" w:hint="cs"/>
          <w:sz w:val="26"/>
          <w:szCs w:val="26"/>
          <w:rtl/>
          <w:lang w:eastAsia="en-US" w:bidi="fa-IR"/>
        </w:rPr>
        <w:t>تعیین شده</w:t>
      </w:r>
      <w:r w:rsidRPr="000E4793">
        <w:rPr>
          <w:rFonts w:ascii="Calibri" w:eastAsia="Calibri" w:hAnsi="Calibri" w:cs="B Nazanin"/>
          <w:sz w:val="26"/>
          <w:szCs w:val="26"/>
          <w:rtl/>
          <w:lang w:eastAsia="en-US" w:bidi="fa-IR"/>
        </w:rPr>
        <w:t xml:space="preserve"> که «گواه</w:t>
      </w:r>
      <w:r w:rsidRPr="000E4793">
        <w:rPr>
          <w:rFonts w:ascii="Calibri" w:eastAsia="Calibri" w:hAnsi="Calibri" w:cs="B Nazanin" w:hint="cs"/>
          <w:sz w:val="26"/>
          <w:szCs w:val="26"/>
          <w:rtl/>
          <w:lang w:eastAsia="en-US" w:bidi="fa-IR"/>
        </w:rPr>
        <w:t>ی</w:t>
      </w:r>
      <w:r w:rsidRPr="000E4793">
        <w:rPr>
          <w:rFonts w:ascii="Calibri" w:eastAsia="Calibri" w:hAnsi="Calibri" w:cs="B Nazanin"/>
          <w:sz w:val="26"/>
          <w:szCs w:val="26"/>
          <w:rtl/>
          <w:lang w:eastAsia="en-US" w:bidi="fa-IR"/>
        </w:rPr>
        <w:t xml:space="preserve"> صلاح</w:t>
      </w:r>
      <w:r w:rsidRPr="000E4793">
        <w:rPr>
          <w:rFonts w:ascii="Calibri" w:eastAsia="Calibri" w:hAnsi="Calibri" w:cs="B Nazanin" w:hint="cs"/>
          <w:sz w:val="26"/>
          <w:szCs w:val="26"/>
          <w:rtl/>
          <w:lang w:eastAsia="en-US" w:bidi="fa-IR"/>
        </w:rPr>
        <w:t>ی</w:t>
      </w:r>
      <w:r w:rsidRPr="000E4793">
        <w:rPr>
          <w:rFonts w:ascii="Calibri" w:eastAsia="Calibri" w:hAnsi="Calibri" w:cs="B Nazanin" w:hint="eastAsia"/>
          <w:sz w:val="26"/>
          <w:szCs w:val="26"/>
          <w:rtl/>
          <w:lang w:eastAsia="en-US" w:bidi="fa-IR"/>
        </w:rPr>
        <w:t>ت</w:t>
      </w:r>
      <w:r w:rsidRPr="000E4793">
        <w:rPr>
          <w:rFonts w:ascii="Calibri" w:eastAsia="Calibri" w:hAnsi="Calibri" w:cs="B Nazanin"/>
          <w:sz w:val="26"/>
          <w:szCs w:val="26"/>
          <w:rtl/>
          <w:lang w:eastAsia="en-US" w:bidi="fa-IR"/>
        </w:rPr>
        <w:t xml:space="preserve"> ارائه خدمت درمان با دارو</w:t>
      </w:r>
      <w:r w:rsidRPr="000E4793">
        <w:rPr>
          <w:rFonts w:ascii="Calibri" w:eastAsia="Calibri" w:hAnsi="Calibri" w:cs="B Nazanin" w:hint="cs"/>
          <w:sz w:val="26"/>
          <w:szCs w:val="26"/>
          <w:rtl/>
          <w:lang w:eastAsia="en-US" w:bidi="fa-IR"/>
        </w:rPr>
        <w:t>ی</w:t>
      </w:r>
      <w:r w:rsidRPr="000E4793">
        <w:rPr>
          <w:rFonts w:ascii="Calibri" w:eastAsia="Calibri" w:hAnsi="Calibri" w:cs="B Nazanin"/>
          <w:sz w:val="26"/>
          <w:szCs w:val="26"/>
          <w:rtl/>
          <w:lang w:eastAsia="en-US" w:bidi="fa-IR"/>
        </w:rPr>
        <w:t xml:space="preserve"> تزر</w:t>
      </w:r>
      <w:r w:rsidRPr="000E4793">
        <w:rPr>
          <w:rFonts w:ascii="Calibri" w:eastAsia="Calibri" w:hAnsi="Calibri" w:cs="B Nazanin" w:hint="cs"/>
          <w:sz w:val="26"/>
          <w:szCs w:val="26"/>
          <w:rtl/>
          <w:lang w:eastAsia="en-US" w:bidi="fa-IR"/>
        </w:rPr>
        <w:t>ی</w:t>
      </w:r>
      <w:r w:rsidRPr="000E4793">
        <w:rPr>
          <w:rFonts w:ascii="Calibri" w:eastAsia="Calibri" w:hAnsi="Calibri" w:cs="B Nazanin" w:hint="eastAsia"/>
          <w:sz w:val="26"/>
          <w:szCs w:val="26"/>
          <w:rtl/>
          <w:lang w:eastAsia="en-US" w:bidi="fa-IR"/>
        </w:rPr>
        <w:t>ق</w:t>
      </w:r>
      <w:r w:rsidRPr="000E4793">
        <w:rPr>
          <w:rFonts w:ascii="Calibri" w:eastAsia="Calibri" w:hAnsi="Calibri" w:cs="B Nazanin" w:hint="cs"/>
          <w:sz w:val="26"/>
          <w:szCs w:val="26"/>
          <w:rtl/>
          <w:lang w:eastAsia="en-US" w:bidi="fa-IR"/>
        </w:rPr>
        <w:t>ی</w:t>
      </w:r>
      <w:r w:rsidRPr="000E4793">
        <w:rPr>
          <w:rFonts w:ascii="Calibri" w:eastAsia="Calibri" w:hAnsi="Calibri" w:cs="B Nazanin"/>
          <w:sz w:val="26"/>
          <w:szCs w:val="26"/>
          <w:rtl/>
          <w:lang w:eastAsia="en-US" w:bidi="fa-IR"/>
        </w:rPr>
        <w:t xml:space="preserve"> طولان</w:t>
      </w:r>
      <w:r w:rsidRPr="000E4793">
        <w:rPr>
          <w:rFonts w:ascii="Calibri" w:eastAsia="Calibri" w:hAnsi="Calibri" w:cs="B Nazanin" w:hint="cs"/>
          <w:sz w:val="26"/>
          <w:szCs w:val="26"/>
          <w:rtl/>
          <w:lang w:eastAsia="en-US" w:bidi="fa-IR"/>
        </w:rPr>
        <w:t>ی‌</w:t>
      </w:r>
      <w:r w:rsidRPr="000E4793">
        <w:rPr>
          <w:rFonts w:ascii="Calibri" w:eastAsia="Calibri" w:hAnsi="Calibri" w:cs="B Nazanin" w:hint="eastAsia"/>
          <w:sz w:val="26"/>
          <w:szCs w:val="26"/>
          <w:rtl/>
          <w:lang w:eastAsia="en-US" w:bidi="fa-IR"/>
        </w:rPr>
        <w:t>اثر»</w:t>
      </w:r>
      <w:r w:rsidR="00D46D3E">
        <w:rPr>
          <w:rFonts w:ascii="Calibri" w:eastAsia="Calibri" w:hAnsi="Calibri" w:cs="B Nazanin" w:hint="cs"/>
          <w:sz w:val="26"/>
          <w:szCs w:val="26"/>
          <w:rtl/>
          <w:lang w:eastAsia="en-US" w:bidi="fa-IR"/>
        </w:rPr>
        <w:t xml:space="preserve"> را</w:t>
      </w:r>
      <w:r w:rsidRPr="000E4793">
        <w:rPr>
          <w:rFonts w:ascii="Calibri" w:eastAsia="Calibri" w:hAnsi="Calibri" w:cs="B Nazanin"/>
          <w:sz w:val="26"/>
          <w:szCs w:val="26"/>
          <w:rtl/>
          <w:lang w:eastAsia="en-US" w:bidi="fa-IR"/>
        </w:rPr>
        <w:t xml:space="preserve"> در</w:t>
      </w:r>
      <w:r w:rsidRPr="000E4793">
        <w:rPr>
          <w:rFonts w:ascii="Calibri" w:eastAsia="Calibri" w:hAnsi="Calibri" w:cs="B Nazanin" w:hint="cs"/>
          <w:sz w:val="26"/>
          <w:szCs w:val="26"/>
          <w:rtl/>
          <w:lang w:eastAsia="en-US" w:bidi="fa-IR"/>
        </w:rPr>
        <w:t>ی</w:t>
      </w:r>
      <w:r w:rsidRPr="000E4793">
        <w:rPr>
          <w:rFonts w:ascii="Calibri" w:eastAsia="Calibri" w:hAnsi="Calibri" w:cs="B Nazanin" w:hint="eastAsia"/>
          <w:sz w:val="26"/>
          <w:szCs w:val="26"/>
          <w:rtl/>
          <w:lang w:eastAsia="en-US" w:bidi="fa-IR"/>
        </w:rPr>
        <w:t>افت</w:t>
      </w:r>
      <w:r w:rsidRPr="000E4793">
        <w:rPr>
          <w:rFonts w:ascii="Calibri" w:eastAsia="Calibri" w:hAnsi="Calibri" w:cs="B Nazanin"/>
          <w:sz w:val="26"/>
          <w:szCs w:val="26"/>
          <w:rtl/>
          <w:lang w:eastAsia="en-US" w:bidi="fa-IR"/>
        </w:rPr>
        <w:t xml:space="preserve"> کرده است.</w:t>
      </w:r>
    </w:p>
    <w:p w14:paraId="69213012" w14:textId="77777777" w:rsidR="000E4793" w:rsidRPr="000E4793" w:rsidRDefault="000E4793" w:rsidP="000E4793">
      <w:pPr>
        <w:pStyle w:val="Heading1"/>
        <w:spacing w:before="300" w:after="150"/>
        <w:jc w:val="both"/>
        <w:rPr>
          <w:rFonts w:ascii="Times New Roman" w:eastAsia="Times New Roman" w:hAnsi="Times New Roman" w:cs="Titr"/>
          <w:color w:val="auto"/>
          <w:sz w:val="22"/>
          <w:szCs w:val="22"/>
        </w:rPr>
      </w:pPr>
      <w:r w:rsidRPr="000E4793">
        <w:rPr>
          <w:rFonts w:ascii="Times New Roman" w:eastAsia="Times New Roman" w:hAnsi="Times New Roman" w:cs="Titr"/>
          <w:color w:val="auto"/>
          <w:sz w:val="22"/>
          <w:szCs w:val="22"/>
          <w:rtl/>
        </w:rPr>
        <w:t xml:space="preserve">شرایط عمومی مرکز </w:t>
      </w:r>
      <w:r w:rsidRPr="000E4793">
        <w:rPr>
          <w:rFonts w:ascii="Times New Roman" w:eastAsia="Times New Roman" w:hAnsi="Times New Roman" w:cs="Titr" w:hint="cs"/>
          <w:color w:val="auto"/>
          <w:sz w:val="22"/>
          <w:szCs w:val="22"/>
          <w:rtl/>
        </w:rPr>
        <w:t xml:space="preserve">سرپایی درمان اختلالات مصرف مواد </w:t>
      </w:r>
      <w:r w:rsidRPr="000E4793">
        <w:rPr>
          <w:rFonts w:ascii="Times New Roman" w:eastAsia="Times New Roman" w:hAnsi="Times New Roman" w:cs="Titr"/>
          <w:color w:val="auto"/>
          <w:sz w:val="22"/>
          <w:szCs w:val="22"/>
          <w:rtl/>
        </w:rPr>
        <w:t>متقاضی</w:t>
      </w:r>
      <w:r>
        <w:rPr>
          <w:rFonts w:ascii="Times New Roman" w:eastAsia="Times New Roman" w:hAnsi="Times New Roman" w:cs="Titr" w:hint="cs"/>
          <w:color w:val="auto"/>
          <w:sz w:val="22"/>
          <w:szCs w:val="22"/>
          <w:rtl/>
        </w:rPr>
        <w:t xml:space="preserve"> در فاز اول توزیع این دارو</w:t>
      </w:r>
    </w:p>
    <w:p w14:paraId="393E1DB9" w14:textId="77777777" w:rsidR="000E4793" w:rsidRPr="000E4793" w:rsidRDefault="000E4793" w:rsidP="000E4793">
      <w:pPr>
        <w:spacing w:after="110" w:line="276" w:lineRule="auto"/>
        <w:jc w:val="both"/>
        <w:rPr>
          <w:rFonts w:ascii="Calibri" w:eastAsia="Calibri" w:hAnsi="Calibri" w:cs="B Nazanin"/>
          <w:sz w:val="26"/>
          <w:szCs w:val="26"/>
          <w:lang w:eastAsia="en-US" w:bidi="fa-IR"/>
        </w:rPr>
      </w:pPr>
      <w:r w:rsidRPr="000E4793">
        <w:rPr>
          <w:rFonts w:ascii="Calibri" w:eastAsia="Calibri" w:hAnsi="Calibri" w:cs="B Nazanin"/>
          <w:sz w:val="26"/>
          <w:szCs w:val="26"/>
          <w:rtl/>
          <w:lang w:eastAsia="en-US" w:bidi="fa-IR"/>
        </w:rPr>
        <w:t>احراز تمامی شرایط زیر برای ورود به فرآیند ارزیابی الزامی است. فقدان هر یک، موجب عدم پذیرش درخواست در آن دوره می‌شود:</w:t>
      </w:r>
    </w:p>
    <w:p w14:paraId="1F070D5D" w14:textId="77777777" w:rsidR="000E4793" w:rsidRDefault="000E4793" w:rsidP="000E4793">
      <w:pPr>
        <w:pStyle w:val="ListParagraph"/>
        <w:numPr>
          <w:ilvl w:val="0"/>
          <w:numId w:val="2"/>
        </w:numPr>
        <w:spacing w:after="90" w:line="276" w:lineRule="auto"/>
        <w:ind w:right="403"/>
        <w:jc w:val="both"/>
        <w:rPr>
          <w:rFonts w:ascii="Calibri" w:eastAsia="Calibri" w:hAnsi="Calibri" w:cs="B Nazanin"/>
          <w:sz w:val="26"/>
          <w:szCs w:val="26"/>
        </w:rPr>
      </w:pPr>
      <w:r w:rsidRPr="000E4793">
        <w:rPr>
          <w:rFonts w:ascii="Calibri" w:eastAsia="Calibri" w:hAnsi="Calibri" w:cs="B Nazanin" w:hint="cs"/>
          <w:sz w:val="26"/>
          <w:szCs w:val="26"/>
          <w:rtl/>
        </w:rPr>
        <w:lastRenderedPageBreak/>
        <w:t>د</w:t>
      </w:r>
      <w:r w:rsidRPr="000E4793">
        <w:rPr>
          <w:rFonts w:ascii="Calibri" w:eastAsia="Calibri" w:hAnsi="Calibri" w:cs="B Nazanin"/>
          <w:sz w:val="26"/>
          <w:szCs w:val="26"/>
          <w:rtl/>
        </w:rPr>
        <w:t>ارا بودن پروانه معتبر مرکز درمان اختلال مصرف مواد</w:t>
      </w:r>
      <w:r>
        <w:rPr>
          <w:rFonts w:ascii="Calibri" w:eastAsia="Calibri" w:hAnsi="Calibri" w:cs="B Nazanin"/>
          <w:sz w:val="26"/>
          <w:szCs w:val="26"/>
          <w:rtl/>
        </w:rPr>
        <w:t xml:space="preserve"> و مسئول فنی دارای پروانه معتبر</w:t>
      </w:r>
    </w:p>
    <w:p w14:paraId="6C986360" w14:textId="77777777" w:rsidR="000E4793" w:rsidRPr="000E4793" w:rsidRDefault="000E4793" w:rsidP="000E4793">
      <w:pPr>
        <w:pStyle w:val="ListParagraph"/>
        <w:numPr>
          <w:ilvl w:val="0"/>
          <w:numId w:val="2"/>
        </w:numPr>
        <w:spacing w:after="90" w:line="300" w:lineRule="auto"/>
        <w:ind w:right="403"/>
        <w:jc w:val="both"/>
        <w:rPr>
          <w:rFonts w:ascii="Calibri" w:eastAsia="Calibri" w:hAnsi="Calibri" w:cs="B Nazanin"/>
          <w:sz w:val="26"/>
          <w:szCs w:val="26"/>
        </w:rPr>
      </w:pPr>
      <w:r w:rsidRPr="000E4793">
        <w:rPr>
          <w:rFonts w:ascii="Calibri" w:eastAsia="Calibri" w:hAnsi="Calibri" w:cs="B Nazanin"/>
          <w:sz w:val="26"/>
          <w:szCs w:val="26"/>
          <w:rtl/>
        </w:rPr>
        <w:t>دارا بودن گواهی‌های آموزشی</w:t>
      </w:r>
      <w:r>
        <w:rPr>
          <w:rFonts w:ascii="Calibri" w:eastAsia="Calibri" w:hAnsi="Calibri" w:cs="B Nazanin" w:hint="cs"/>
          <w:sz w:val="26"/>
          <w:szCs w:val="26"/>
          <w:rtl/>
        </w:rPr>
        <w:t xml:space="preserve"> </w:t>
      </w:r>
      <w:r w:rsidRPr="000E4793">
        <w:rPr>
          <w:rFonts w:ascii="Calibri" w:eastAsia="Calibri" w:hAnsi="Calibri" w:cs="B Nazanin"/>
          <w:sz w:val="26"/>
          <w:szCs w:val="26"/>
          <w:rtl/>
        </w:rPr>
        <w:t>برای کادر مرتبط؛</w:t>
      </w:r>
    </w:p>
    <w:p w14:paraId="2D295BBA" w14:textId="77777777" w:rsidR="000E4793" w:rsidRDefault="000E4793" w:rsidP="000E4793">
      <w:pPr>
        <w:pStyle w:val="ListParagraph"/>
        <w:numPr>
          <w:ilvl w:val="0"/>
          <w:numId w:val="2"/>
        </w:numPr>
        <w:spacing w:after="90" w:line="300" w:lineRule="auto"/>
        <w:ind w:right="403"/>
        <w:jc w:val="both"/>
        <w:rPr>
          <w:rFonts w:ascii="Calibri" w:eastAsia="Calibri" w:hAnsi="Calibri" w:cs="B Nazanin"/>
          <w:sz w:val="26"/>
          <w:szCs w:val="26"/>
        </w:rPr>
      </w:pPr>
      <w:r w:rsidRPr="000E4793">
        <w:rPr>
          <w:rFonts w:ascii="Calibri" w:eastAsia="Calibri" w:hAnsi="Calibri" w:cs="B Nazanin"/>
          <w:sz w:val="26"/>
          <w:szCs w:val="26"/>
          <w:rtl/>
        </w:rPr>
        <w:t>دارا بودن یخچال دارویی اختصاصی و محل نگهداری امن (گاوصندوق یا کمد فلزی قفل‌دار مهارشده)</w:t>
      </w:r>
      <w:r w:rsidR="003B5C70">
        <w:rPr>
          <w:rFonts w:ascii="Calibri" w:eastAsia="Calibri" w:hAnsi="Calibri" w:cs="B Nazanin" w:hint="cs"/>
          <w:sz w:val="26"/>
          <w:szCs w:val="26"/>
          <w:rtl/>
        </w:rPr>
        <w:t>؛</w:t>
      </w:r>
    </w:p>
    <w:p w14:paraId="26B0C02B" w14:textId="77777777" w:rsidR="000E4793" w:rsidRPr="000E4793" w:rsidRDefault="006F71EE" w:rsidP="006F71EE">
      <w:pPr>
        <w:pStyle w:val="ListParagraph"/>
        <w:numPr>
          <w:ilvl w:val="0"/>
          <w:numId w:val="2"/>
        </w:numPr>
        <w:spacing w:after="90" w:line="300" w:lineRule="auto"/>
        <w:ind w:right="403"/>
        <w:jc w:val="both"/>
        <w:rPr>
          <w:rFonts w:ascii="Calibri" w:eastAsia="Calibri" w:hAnsi="Calibri" w:cs="B Nazanin"/>
          <w:sz w:val="26"/>
          <w:szCs w:val="26"/>
        </w:rPr>
      </w:pPr>
      <w:r>
        <w:rPr>
          <w:rFonts w:ascii="Calibri" w:eastAsia="Calibri" w:hAnsi="Calibri" w:cs="B Nazanin"/>
          <w:sz w:val="26"/>
          <w:szCs w:val="26"/>
          <w:rtl/>
        </w:rPr>
        <w:t xml:space="preserve"> </w:t>
      </w:r>
      <w:r w:rsidR="000E4793" w:rsidRPr="000E4793">
        <w:rPr>
          <w:rFonts w:ascii="Calibri" w:eastAsia="Calibri" w:hAnsi="Calibri" w:cs="B Nazanin"/>
          <w:sz w:val="26"/>
          <w:szCs w:val="26"/>
          <w:rtl/>
        </w:rPr>
        <w:t>داشتن</w:t>
      </w:r>
      <w:r>
        <w:rPr>
          <w:rFonts w:ascii="Calibri" w:eastAsia="Calibri" w:hAnsi="Calibri" w:cs="B Nazanin" w:hint="cs"/>
          <w:sz w:val="26"/>
          <w:szCs w:val="26"/>
          <w:rtl/>
        </w:rPr>
        <w:t xml:space="preserve"> حسن شهرت و فقدان گزارش مستند تخلفات</w:t>
      </w:r>
      <w:r w:rsidR="000E4793" w:rsidRPr="000E4793">
        <w:rPr>
          <w:rFonts w:ascii="Calibri" w:eastAsia="Calibri" w:hAnsi="Calibri" w:cs="B Nazanin"/>
          <w:sz w:val="26"/>
          <w:szCs w:val="26"/>
          <w:rtl/>
        </w:rPr>
        <w:t xml:space="preserve"> </w:t>
      </w:r>
      <w:r>
        <w:rPr>
          <w:rFonts w:ascii="Calibri" w:eastAsia="Calibri" w:hAnsi="Calibri" w:cs="B Nazanin" w:hint="cs"/>
          <w:sz w:val="26"/>
          <w:szCs w:val="26"/>
          <w:rtl/>
        </w:rPr>
        <w:t>در مورد آن مرکز</w:t>
      </w:r>
      <w:r w:rsidR="003B5C70">
        <w:rPr>
          <w:rFonts w:ascii="Calibri" w:eastAsia="Calibri" w:hAnsi="Calibri" w:cs="B Nazanin" w:hint="cs"/>
          <w:sz w:val="26"/>
          <w:szCs w:val="26"/>
          <w:rtl/>
        </w:rPr>
        <w:t>؛</w:t>
      </w:r>
    </w:p>
    <w:p w14:paraId="65C9040A" w14:textId="77777777" w:rsidR="003B5C70" w:rsidRPr="003B5C70" w:rsidRDefault="003B5C70" w:rsidP="003B5C70">
      <w:pPr>
        <w:pStyle w:val="Heading1"/>
        <w:spacing w:before="300" w:after="150"/>
        <w:jc w:val="both"/>
        <w:rPr>
          <w:rFonts w:ascii="Times New Roman" w:eastAsia="Times New Roman" w:hAnsi="Times New Roman" w:cs="Titr"/>
          <w:color w:val="auto"/>
          <w:sz w:val="22"/>
          <w:szCs w:val="22"/>
        </w:rPr>
      </w:pPr>
      <w:r w:rsidRPr="003B5C70">
        <w:rPr>
          <w:rFonts w:ascii="Times New Roman" w:eastAsia="Times New Roman" w:hAnsi="Times New Roman" w:cs="Titr"/>
          <w:color w:val="auto"/>
          <w:sz w:val="22"/>
          <w:szCs w:val="22"/>
          <w:rtl/>
        </w:rPr>
        <w:t>فرآیند صدور، اعتبار و تمدید گواهی صلاحیت</w:t>
      </w:r>
    </w:p>
    <w:p w14:paraId="6BACEC57" w14:textId="77777777" w:rsidR="003B5C70" w:rsidRPr="003B5C70" w:rsidRDefault="003B5C70" w:rsidP="003B5C70">
      <w:pPr>
        <w:pStyle w:val="ListParagraph"/>
        <w:numPr>
          <w:ilvl w:val="0"/>
          <w:numId w:val="2"/>
        </w:numPr>
        <w:spacing w:after="110" w:line="300" w:lineRule="auto"/>
        <w:jc w:val="both"/>
        <w:rPr>
          <w:rFonts w:ascii="Calibri" w:eastAsia="Calibri" w:hAnsi="Calibri" w:cs="B Nazanin"/>
          <w:sz w:val="26"/>
          <w:szCs w:val="26"/>
        </w:rPr>
      </w:pPr>
      <w:r w:rsidRPr="003B5C70">
        <w:rPr>
          <w:rFonts w:ascii="Calibri" w:eastAsia="Calibri" w:hAnsi="Calibri" w:cs="B Nazanin"/>
          <w:sz w:val="26"/>
          <w:szCs w:val="26"/>
          <w:rtl/>
        </w:rPr>
        <w:t>معاونت درمان دانشگاه حداقل دو نوبت در سال فراخوان عمومی منتشر و مهلت ارائه درخواست را اعلام می‌کند.</w:t>
      </w:r>
    </w:p>
    <w:p w14:paraId="63F3B758" w14:textId="41F82AA5" w:rsidR="003B5C70" w:rsidRDefault="003B5C70" w:rsidP="00342F1F">
      <w:pPr>
        <w:pStyle w:val="ListParagraph"/>
        <w:numPr>
          <w:ilvl w:val="0"/>
          <w:numId w:val="2"/>
        </w:numPr>
        <w:spacing w:after="110" w:line="300" w:lineRule="auto"/>
        <w:jc w:val="both"/>
        <w:rPr>
          <w:rFonts w:ascii="Calibri" w:eastAsia="Calibri" w:hAnsi="Calibri" w:cs="B Nazanin"/>
          <w:sz w:val="26"/>
          <w:szCs w:val="26"/>
        </w:rPr>
      </w:pPr>
      <w:r w:rsidRPr="003B5C70">
        <w:rPr>
          <w:rFonts w:ascii="Calibri" w:eastAsia="Calibri" w:hAnsi="Calibri" w:cs="B Nazanin"/>
          <w:sz w:val="26"/>
          <w:szCs w:val="26"/>
          <w:rtl/>
        </w:rPr>
        <w:t>رسیدگی به درخواست‌ها در «زیرکمیته فنی داروهای تزریقی طولانی‌اثر»، ذیل کمیته درمان و حمایت‌های اجتماعی استان، با ترکیب زیر انجام می‌شود: مدیر نظارت و اعتباربخشی معاونت درمان (رئیس زیرکمیته)، نماینده معاونت غذا و دارو، کارشناس مسئول درمان اختلال</w:t>
      </w:r>
      <w:r w:rsidR="00342F1F">
        <w:rPr>
          <w:rFonts w:ascii="Calibri" w:eastAsia="Calibri" w:hAnsi="Calibri" w:cs="B Nazanin" w:hint="cs"/>
          <w:sz w:val="26"/>
          <w:szCs w:val="26"/>
          <w:rtl/>
        </w:rPr>
        <w:t>ات</w:t>
      </w:r>
      <w:r w:rsidR="00342F1F">
        <w:rPr>
          <w:rFonts w:ascii="Calibri" w:eastAsia="Calibri" w:hAnsi="Calibri" w:cs="B Nazanin"/>
          <w:sz w:val="26"/>
          <w:szCs w:val="26"/>
          <w:rtl/>
        </w:rPr>
        <w:t xml:space="preserve"> مصرف مواد، یک روان‌پزشک</w:t>
      </w:r>
      <w:r w:rsidRPr="003B5C70">
        <w:rPr>
          <w:rFonts w:ascii="Calibri" w:eastAsia="Calibri" w:hAnsi="Calibri" w:cs="B Nazanin"/>
          <w:sz w:val="26"/>
          <w:szCs w:val="26"/>
          <w:rtl/>
        </w:rPr>
        <w:t>، کارشناس درمان شورای هما</w:t>
      </w:r>
      <w:r>
        <w:rPr>
          <w:rFonts w:ascii="Calibri" w:eastAsia="Calibri" w:hAnsi="Calibri" w:cs="B Nazanin"/>
          <w:sz w:val="26"/>
          <w:szCs w:val="26"/>
          <w:rtl/>
        </w:rPr>
        <w:t>هنگی مبارزه با مواد مخدر استان</w:t>
      </w:r>
      <w:r>
        <w:rPr>
          <w:rFonts w:ascii="Calibri" w:eastAsia="Calibri" w:hAnsi="Calibri" w:cs="B Nazanin" w:hint="cs"/>
          <w:sz w:val="26"/>
          <w:szCs w:val="26"/>
          <w:rtl/>
        </w:rPr>
        <w:t xml:space="preserve"> </w:t>
      </w:r>
      <w:r w:rsidRPr="003B5C70">
        <w:rPr>
          <w:rFonts w:ascii="Calibri" w:eastAsia="Calibri" w:hAnsi="Calibri" w:cs="B Nazanin"/>
          <w:sz w:val="26"/>
          <w:szCs w:val="26"/>
          <w:rtl/>
        </w:rPr>
        <w:t>و نماینده سازمان نظام پزشکی. تصمیمات با رأی اکثریت اتخاذ و صورت‌جلسه می‌شود.</w:t>
      </w:r>
    </w:p>
    <w:p w14:paraId="17CDA0FC" w14:textId="1ABEECD5" w:rsidR="003B5C70" w:rsidRDefault="003B5C70" w:rsidP="00342F1F">
      <w:pPr>
        <w:pStyle w:val="ListParagraph"/>
        <w:numPr>
          <w:ilvl w:val="0"/>
          <w:numId w:val="2"/>
        </w:numPr>
        <w:spacing w:after="110" w:line="300" w:lineRule="auto"/>
        <w:jc w:val="both"/>
        <w:rPr>
          <w:rFonts w:ascii="Calibri" w:eastAsia="Calibri" w:hAnsi="Calibri" w:cs="B Nazanin"/>
          <w:sz w:val="26"/>
          <w:szCs w:val="26"/>
        </w:rPr>
      </w:pPr>
      <w:r w:rsidRPr="003B5C70">
        <w:rPr>
          <w:rFonts w:ascii="Calibri" w:eastAsia="Calibri" w:hAnsi="Calibri" w:cs="B Nazanin"/>
          <w:sz w:val="26"/>
          <w:szCs w:val="26"/>
          <w:rtl/>
        </w:rPr>
        <w:t>حداکثر مهلت رسیدگی از پایان مهلت فراخوان</w:t>
      </w:r>
      <w:r w:rsidR="00342F1F">
        <w:rPr>
          <w:rFonts w:ascii="Calibri" w:eastAsia="Calibri" w:hAnsi="Calibri" w:cs="B Nazanin"/>
          <w:sz w:val="26"/>
          <w:szCs w:val="26"/>
          <w:rtl/>
        </w:rPr>
        <w:t>، چهل و پنج روز کاری است. نتیجه</w:t>
      </w:r>
      <w:r w:rsidR="00342F1F">
        <w:rPr>
          <w:rFonts w:ascii="Calibri" w:eastAsia="Calibri" w:hAnsi="Calibri" w:cs="B Nazanin" w:hint="cs"/>
          <w:sz w:val="26"/>
          <w:szCs w:val="26"/>
          <w:rtl/>
        </w:rPr>
        <w:t xml:space="preserve"> </w:t>
      </w:r>
      <w:r w:rsidRPr="003B5C70">
        <w:rPr>
          <w:rFonts w:ascii="Calibri" w:eastAsia="Calibri" w:hAnsi="Calibri" w:cs="B Nazanin"/>
          <w:sz w:val="26"/>
          <w:szCs w:val="26"/>
          <w:rtl/>
        </w:rPr>
        <w:t>کتباً به مرکز ابلاغ می‌شود.</w:t>
      </w:r>
    </w:p>
    <w:p w14:paraId="46A59A3F" w14:textId="77777777" w:rsidR="003B5C70" w:rsidRDefault="003B5C70" w:rsidP="003B5C70">
      <w:pPr>
        <w:pStyle w:val="ListParagraph"/>
        <w:numPr>
          <w:ilvl w:val="0"/>
          <w:numId w:val="2"/>
        </w:numPr>
        <w:spacing w:after="110" w:line="300" w:lineRule="auto"/>
        <w:jc w:val="both"/>
        <w:rPr>
          <w:rFonts w:ascii="Calibri" w:eastAsia="Calibri" w:hAnsi="Calibri" w:cs="B Nazanin"/>
          <w:sz w:val="26"/>
          <w:szCs w:val="26"/>
        </w:rPr>
      </w:pPr>
      <w:r w:rsidRPr="003B5C70">
        <w:rPr>
          <w:rFonts w:ascii="Calibri" w:eastAsia="Calibri" w:hAnsi="Calibri" w:cs="B Nazanin"/>
          <w:sz w:val="26"/>
          <w:szCs w:val="26"/>
          <w:rtl/>
        </w:rPr>
        <w:t>مدت اعتبار گواهی صلاحیت بیست و چهار ماه است و در آن نام مرکز، داروی مجاز، ظرفیت مصوب به تفکیک دارو، و تاریخ اعتبار درج می‌شود.</w:t>
      </w:r>
    </w:p>
    <w:p w14:paraId="5A1B2D4A" w14:textId="77777777" w:rsidR="003B5C70" w:rsidRDefault="003B5C70" w:rsidP="003B5C70">
      <w:pPr>
        <w:pStyle w:val="ListParagraph"/>
        <w:numPr>
          <w:ilvl w:val="0"/>
          <w:numId w:val="2"/>
        </w:numPr>
        <w:spacing w:after="110" w:line="300" w:lineRule="auto"/>
        <w:jc w:val="both"/>
        <w:rPr>
          <w:rFonts w:ascii="Calibri" w:eastAsia="Calibri" w:hAnsi="Calibri" w:cs="B Nazanin"/>
          <w:sz w:val="26"/>
          <w:szCs w:val="26"/>
        </w:rPr>
      </w:pPr>
      <w:r w:rsidRPr="003B5C70">
        <w:rPr>
          <w:rFonts w:ascii="Calibri" w:eastAsia="Calibri" w:hAnsi="Calibri" w:cs="B Nazanin"/>
          <w:sz w:val="26"/>
          <w:szCs w:val="26"/>
          <w:rtl/>
        </w:rPr>
        <w:t>هرگونه تغییر در مسئول فنی، کادر آموزش‌دیده، مکان مرکز یا شرایط نگهداری دارو باید ظرف ده روز کاری کتباً به دانشگاه اعلام شود؛ در غیر این صورت گواهی معلق می‌گردد.</w:t>
      </w:r>
    </w:p>
    <w:p w14:paraId="5FA557E2" w14:textId="77777777" w:rsidR="00773497" w:rsidRPr="003B5C70" w:rsidRDefault="00773497" w:rsidP="00412DCF">
      <w:pPr>
        <w:rPr>
          <w:rFonts w:ascii="Calibri" w:eastAsia="Calibri" w:hAnsi="Calibri" w:cs="B Nazanin"/>
          <w:sz w:val="26"/>
          <w:szCs w:val="26"/>
          <w:lang w:eastAsia="en-US" w:bidi="fa-IR"/>
        </w:rPr>
      </w:pPr>
    </w:p>
    <w:sectPr w:rsidR="00773497" w:rsidRPr="003B5C70" w:rsidSect="00412DCF">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1A4C9" w14:textId="77777777" w:rsidR="00213BFA" w:rsidRDefault="00213BFA" w:rsidP="00D46D3E">
      <w:r>
        <w:separator/>
      </w:r>
    </w:p>
  </w:endnote>
  <w:endnote w:type="continuationSeparator" w:id="0">
    <w:p w14:paraId="6BA371B1" w14:textId="77777777" w:rsidR="00213BFA" w:rsidRDefault="00213BFA" w:rsidP="00D46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tr">
    <w:panose1 w:val="000007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Aptos">
    <w:altName w:val="Arial"/>
    <w:charset w:val="00"/>
    <w:family w:val="swiss"/>
    <w:pitch w:val="variable"/>
    <w:sig w:usb0="00000001" w:usb1="00000003" w:usb2="00000000" w:usb3="00000000" w:csb0="0000019F" w:csb1="00000000"/>
  </w:font>
  <w:font w:name="B Yagut">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89755951"/>
      <w:docPartObj>
        <w:docPartGallery w:val="Page Numbers (Bottom of Page)"/>
        <w:docPartUnique/>
      </w:docPartObj>
    </w:sdtPr>
    <w:sdtEndPr>
      <w:rPr>
        <w:noProof/>
      </w:rPr>
    </w:sdtEndPr>
    <w:sdtContent>
      <w:p w14:paraId="7B2E0EC6" w14:textId="036E5081" w:rsidR="00D46D3E" w:rsidRDefault="00D46D3E">
        <w:pPr>
          <w:pStyle w:val="Footer"/>
          <w:jc w:val="center"/>
        </w:pPr>
        <w:r>
          <w:fldChar w:fldCharType="begin"/>
        </w:r>
        <w:r>
          <w:instrText xml:space="preserve"> PAGE   \* MERGEFORMAT </w:instrText>
        </w:r>
        <w:r>
          <w:fldChar w:fldCharType="separate"/>
        </w:r>
        <w:r w:rsidR="001B7C8E">
          <w:rPr>
            <w:noProof/>
            <w:rtl/>
          </w:rPr>
          <w:t>1</w:t>
        </w:r>
        <w:r>
          <w:rPr>
            <w:noProof/>
          </w:rPr>
          <w:fldChar w:fldCharType="end"/>
        </w:r>
      </w:p>
    </w:sdtContent>
  </w:sdt>
  <w:p w14:paraId="30F9B3BF" w14:textId="77777777" w:rsidR="00D46D3E" w:rsidRDefault="00D46D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831AA" w14:textId="77777777" w:rsidR="00213BFA" w:rsidRDefault="00213BFA" w:rsidP="00D46D3E">
      <w:r>
        <w:separator/>
      </w:r>
    </w:p>
  </w:footnote>
  <w:footnote w:type="continuationSeparator" w:id="0">
    <w:p w14:paraId="7C066049" w14:textId="77777777" w:rsidR="00213BFA" w:rsidRDefault="00213BFA" w:rsidP="00D46D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43A4"/>
    <w:multiLevelType w:val="hybridMultilevel"/>
    <w:tmpl w:val="08B20F1E"/>
    <w:lvl w:ilvl="0" w:tplc="192E6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BD253A"/>
    <w:multiLevelType w:val="hybridMultilevel"/>
    <w:tmpl w:val="064CCC76"/>
    <w:lvl w:ilvl="0" w:tplc="17046BCC">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DCF"/>
    <w:rsid w:val="000E4793"/>
    <w:rsid w:val="001B7C8E"/>
    <w:rsid w:val="00213BFA"/>
    <w:rsid w:val="00342F1F"/>
    <w:rsid w:val="003B5C70"/>
    <w:rsid w:val="00412DCF"/>
    <w:rsid w:val="006F71EE"/>
    <w:rsid w:val="00773497"/>
    <w:rsid w:val="00BB39FC"/>
    <w:rsid w:val="00D46D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03A1"/>
  <w15:chartTrackingRefBased/>
  <w15:docId w15:val="{39094522-A60C-4CB1-A288-8ACA753F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DCF"/>
    <w:pPr>
      <w:bidi/>
      <w:spacing w:after="0" w:line="240" w:lineRule="auto"/>
    </w:pPr>
    <w:rPr>
      <w:rFonts w:ascii="Times New Roman" w:eastAsia="Times New Roman" w:hAnsi="Times New Roman" w:cs="Titr"/>
      <w:sz w:val="20"/>
      <w:szCs w:val="20"/>
      <w:lang w:eastAsia="zh-CN"/>
    </w:rPr>
  </w:style>
  <w:style w:type="paragraph" w:styleId="Heading1">
    <w:name w:val="heading 1"/>
    <w:basedOn w:val="Normal"/>
    <w:next w:val="Normal"/>
    <w:link w:val="Heading1Char"/>
    <w:uiPriority w:val="9"/>
    <w:qFormat/>
    <w:rsid w:val="00412D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12DCF"/>
    <w:pPr>
      <w:keepNext/>
      <w:keepLines/>
      <w:spacing w:before="360" w:line="264" w:lineRule="auto"/>
      <w:outlineLvl w:val="1"/>
    </w:pPr>
    <w:rPr>
      <w:rFonts w:cs="B Titr"/>
      <w:color w:val="215E99"/>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2DCF"/>
    <w:rPr>
      <w:rFonts w:ascii="Times New Roman" w:eastAsia="Times New Roman" w:hAnsi="Times New Roman" w:cs="B Titr"/>
      <w:color w:val="215E99"/>
      <w:sz w:val="24"/>
      <w:szCs w:val="24"/>
    </w:rPr>
  </w:style>
  <w:style w:type="paragraph" w:styleId="ListParagraph">
    <w:name w:val="List Paragraph"/>
    <w:basedOn w:val="Normal"/>
    <w:link w:val="ListParagraphChar"/>
    <w:uiPriority w:val="34"/>
    <w:qFormat/>
    <w:rsid w:val="00412DCF"/>
    <w:pPr>
      <w:spacing w:before="240" w:line="264" w:lineRule="auto"/>
      <w:ind w:left="720"/>
      <w:contextualSpacing/>
    </w:pPr>
    <w:rPr>
      <w:rFonts w:eastAsia="Aptos" w:cs="B Yagut"/>
      <w:sz w:val="24"/>
      <w:szCs w:val="24"/>
      <w:lang w:eastAsia="en-US" w:bidi="fa-IR"/>
    </w:rPr>
  </w:style>
  <w:style w:type="character" w:customStyle="1" w:styleId="ListParagraphChar">
    <w:name w:val="List Paragraph Char"/>
    <w:link w:val="ListParagraph"/>
    <w:uiPriority w:val="34"/>
    <w:locked/>
    <w:rsid w:val="00412DCF"/>
    <w:rPr>
      <w:rFonts w:ascii="Times New Roman" w:eastAsia="Aptos" w:hAnsi="Times New Roman" w:cs="B Yagut"/>
      <w:sz w:val="24"/>
      <w:szCs w:val="24"/>
      <w:lang w:bidi="fa-IR"/>
    </w:rPr>
  </w:style>
  <w:style w:type="character" w:customStyle="1" w:styleId="Heading1Char">
    <w:name w:val="Heading 1 Char"/>
    <w:basedOn w:val="DefaultParagraphFont"/>
    <w:link w:val="Heading1"/>
    <w:uiPriority w:val="9"/>
    <w:rsid w:val="00412DCF"/>
    <w:rPr>
      <w:rFonts w:asciiTheme="majorHAnsi" w:eastAsiaTheme="majorEastAsia" w:hAnsiTheme="majorHAnsi" w:cstheme="majorBidi"/>
      <w:color w:val="2E74B5" w:themeColor="accent1" w:themeShade="BF"/>
      <w:sz w:val="32"/>
      <w:szCs w:val="32"/>
      <w:lang w:eastAsia="zh-CN"/>
    </w:rPr>
  </w:style>
  <w:style w:type="paragraph" w:styleId="Header">
    <w:name w:val="header"/>
    <w:basedOn w:val="Normal"/>
    <w:link w:val="HeaderChar"/>
    <w:uiPriority w:val="99"/>
    <w:unhideWhenUsed/>
    <w:rsid w:val="00D46D3E"/>
    <w:pPr>
      <w:tabs>
        <w:tab w:val="center" w:pos="4680"/>
        <w:tab w:val="right" w:pos="9360"/>
      </w:tabs>
    </w:pPr>
  </w:style>
  <w:style w:type="character" w:customStyle="1" w:styleId="HeaderChar">
    <w:name w:val="Header Char"/>
    <w:basedOn w:val="DefaultParagraphFont"/>
    <w:link w:val="Header"/>
    <w:uiPriority w:val="99"/>
    <w:rsid w:val="00D46D3E"/>
    <w:rPr>
      <w:rFonts w:ascii="Times New Roman" w:eastAsia="Times New Roman" w:hAnsi="Times New Roman" w:cs="Titr"/>
      <w:sz w:val="20"/>
      <w:szCs w:val="20"/>
      <w:lang w:eastAsia="zh-CN"/>
    </w:rPr>
  </w:style>
  <w:style w:type="paragraph" w:styleId="Footer">
    <w:name w:val="footer"/>
    <w:basedOn w:val="Normal"/>
    <w:link w:val="FooterChar"/>
    <w:uiPriority w:val="99"/>
    <w:unhideWhenUsed/>
    <w:rsid w:val="00D46D3E"/>
    <w:pPr>
      <w:tabs>
        <w:tab w:val="center" w:pos="4680"/>
        <w:tab w:val="right" w:pos="9360"/>
      </w:tabs>
    </w:pPr>
  </w:style>
  <w:style w:type="character" w:customStyle="1" w:styleId="FooterChar">
    <w:name w:val="Footer Char"/>
    <w:basedOn w:val="DefaultParagraphFont"/>
    <w:link w:val="Footer"/>
    <w:uiPriority w:val="99"/>
    <w:rsid w:val="00D46D3E"/>
    <w:rPr>
      <w:rFonts w:ascii="Times New Roman" w:eastAsia="Times New Roman" w:hAnsi="Times New Roman" w:cs="Tit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قاسم زاده خانم ليلا</dc:creator>
  <cp:keywords/>
  <dc:description/>
  <cp:lastModifiedBy>motahareh naghibeiranvand</cp:lastModifiedBy>
  <cp:revision>2</cp:revision>
  <dcterms:created xsi:type="dcterms:W3CDTF">2026-10-20T08:53:00Z</dcterms:created>
  <dcterms:modified xsi:type="dcterms:W3CDTF">2026-10-20T08:53:00Z</dcterms:modified>
</cp:coreProperties>
</file>